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A027" w14:textId="77777777" w:rsidR="008D3D6B" w:rsidRPr="006F63DA" w:rsidRDefault="008D3D6B" w:rsidP="008D3D6B">
      <w:pPr>
        <w:pStyle w:val="Titre3"/>
        <w:spacing w:line="240" w:lineRule="auto"/>
        <w:ind w:right="-399" w:firstLine="284"/>
        <w:jc w:val="center"/>
        <w:rPr>
          <w:lang w:val="fr-FR"/>
        </w:rPr>
      </w:pPr>
      <w:r w:rsidRPr="006F63DA">
        <w:rPr>
          <w:lang w:val="fr-FR"/>
        </w:rPr>
        <w:t>Annexe 2-3 : Modèle d’un Curriculum Vitae institutionnel</w:t>
      </w:r>
    </w:p>
    <w:p w14:paraId="2047E9E9" w14:textId="77777777" w:rsidR="008D3D6B" w:rsidRPr="00C940E8" w:rsidRDefault="008D3D6B" w:rsidP="008D3D6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color w:val="428E73"/>
          <w:sz w:val="28"/>
          <w:szCs w:val="28"/>
          <w:lang w:bidi="th-TH"/>
        </w:rPr>
      </w:pPr>
    </w:p>
    <w:p w14:paraId="01E55F4C" w14:textId="77777777" w:rsidR="008D3D6B" w:rsidRPr="00C940E8" w:rsidRDefault="008D3D6B" w:rsidP="008D3D6B">
      <w:pPr>
        <w:pStyle w:val="CM65"/>
        <w:spacing w:after="217" w:line="238" w:lineRule="atLeas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>A titre indicatif, ci-dessous le contenu type d’une note de présentation ou Curriculum Vitae institutionnel de l’institution “</w:t>
      </w:r>
      <w:r w:rsidRPr="00C940E8">
        <w:rPr>
          <w:rFonts w:asciiTheme="majorBidi" w:hAnsiTheme="majorBidi" w:cstheme="majorBidi"/>
          <w:i/>
          <w:color w:val="221E1F"/>
          <w:sz w:val="22"/>
          <w:szCs w:val="22"/>
          <w:lang w:val="fr-CA"/>
        </w:rPr>
        <w:t>porteur du projet</w:t>
      </w: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>” et de l’institution institution “</w:t>
      </w:r>
      <w:r w:rsidRPr="00C940E8">
        <w:rPr>
          <w:rFonts w:asciiTheme="majorBidi" w:hAnsiTheme="majorBidi" w:cstheme="majorBidi"/>
          <w:i/>
          <w:color w:val="221E1F"/>
          <w:sz w:val="22"/>
          <w:szCs w:val="22"/>
          <w:lang w:val="fr-CA"/>
        </w:rPr>
        <w:t>Maitre d’ouvrage</w:t>
      </w: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 xml:space="preserve">” à adjoindre au dossier de candidature au cofinancement du FLCN : </w:t>
      </w:r>
    </w:p>
    <w:p w14:paraId="57859D4E" w14:textId="77777777" w:rsidR="008D3D6B" w:rsidRPr="006B7E40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Généralités sur l’institution</w:t>
      </w:r>
    </w:p>
    <w:p w14:paraId="3BF0AA1B" w14:textId="77777777" w:rsidR="008D3D6B" w:rsidRPr="006B7E40" w:rsidRDefault="008D3D6B" w:rsidP="008D3D6B">
      <w:pPr>
        <w:pStyle w:val="Default"/>
        <w:spacing w:after="47"/>
        <w:ind w:left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ABAA674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Nom exact de l’institution </w:t>
      </w:r>
    </w:p>
    <w:p w14:paraId="05905F0D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Statut </w:t>
      </w:r>
    </w:p>
    <w:p w14:paraId="0E9B1DF6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Domaines d’activités </w:t>
      </w:r>
    </w:p>
    <w:p w14:paraId="6FD92E98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Aire d’action </w:t>
      </w:r>
    </w:p>
    <w:p w14:paraId="79DD8150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Organisation interne (organigramme éventuel) </w:t>
      </w:r>
    </w:p>
    <w:p w14:paraId="41B6E342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Historique de l’institution et situation juridique </w:t>
      </w:r>
    </w:p>
    <w:p w14:paraId="203924EF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Environnement réglementaire et juridique </w:t>
      </w:r>
    </w:p>
    <w:p w14:paraId="4B4AA304" w14:textId="77777777" w:rsidR="008D3D6B" w:rsidRPr="006B7E40" w:rsidRDefault="008D3D6B" w:rsidP="008D3D6B">
      <w:pPr>
        <w:pStyle w:val="Default"/>
        <w:spacing w:after="47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095CA128" w14:textId="77777777" w:rsidR="008D3D6B" w:rsidRPr="006B7E40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Moyens matériels et ressources humaines</w:t>
      </w:r>
      <w:r w:rsidRPr="006B7E40">
        <w:rPr>
          <w:rFonts w:asciiTheme="majorBidi" w:hAnsiTheme="majorBidi" w:cstheme="majorBidi"/>
          <w:b/>
          <w:bCs/>
          <w:color w:val="221E1F"/>
          <w:sz w:val="22"/>
          <w:szCs w:val="22"/>
          <w:lang w:val="fr-FR"/>
        </w:rPr>
        <w:t xml:space="preserve"> </w:t>
      </w:r>
      <w:bookmarkStart w:id="0" w:name="_GoBack"/>
      <w:bookmarkEnd w:id="0"/>
    </w:p>
    <w:p w14:paraId="419F20B2" w14:textId="77777777" w:rsidR="008D3D6B" w:rsidRPr="006B7E40" w:rsidRDefault="008D3D6B" w:rsidP="008D3D6B">
      <w:pPr>
        <w:pStyle w:val="Default"/>
        <w:spacing w:after="47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0B62A1A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Dirigeants et organes de gouvernance </w:t>
      </w:r>
    </w:p>
    <w:p w14:paraId="3779EE54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Hommes clés et équipes </w:t>
      </w:r>
    </w:p>
    <w:p w14:paraId="5BB8DFE9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Savoir-faire techniques en lien avec le projet </w:t>
      </w:r>
    </w:p>
    <w:p w14:paraId="5E72CDDA" w14:textId="77777777" w:rsidR="008D3D6B" w:rsidRPr="006B7E40" w:rsidRDefault="008D3D6B" w:rsidP="008D3D6B">
      <w:pPr>
        <w:pStyle w:val="Default"/>
        <w:numPr>
          <w:ilvl w:val="0"/>
          <w:numId w:val="14"/>
        </w:numPr>
        <w:tabs>
          <w:tab w:val="left" w:pos="709"/>
        </w:tabs>
        <w:spacing w:after="47"/>
        <w:ind w:left="709" w:hanging="283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  <w:r w:rsidRPr="006B7E40">
        <w:rPr>
          <w:rFonts w:asciiTheme="majorBidi" w:hAnsiTheme="majorBidi" w:cstheme="majorBidi"/>
          <w:color w:val="221E1F"/>
          <w:sz w:val="22"/>
          <w:szCs w:val="22"/>
          <w:lang w:val="fr-FR"/>
        </w:rPr>
        <w:t xml:space="preserve">Equipements techniques disponibles </w:t>
      </w:r>
    </w:p>
    <w:p w14:paraId="755006B9" w14:textId="77777777" w:rsidR="008D3D6B" w:rsidRPr="006B7E40" w:rsidRDefault="008D3D6B" w:rsidP="008D3D6B">
      <w:pPr>
        <w:pStyle w:val="Default"/>
        <w:tabs>
          <w:tab w:val="left" w:pos="709"/>
        </w:tabs>
        <w:spacing w:after="47"/>
        <w:ind w:left="709"/>
        <w:jc w:val="left"/>
        <w:rPr>
          <w:rFonts w:asciiTheme="majorBidi" w:hAnsiTheme="majorBidi" w:cstheme="majorBidi"/>
          <w:color w:val="221E1F"/>
          <w:sz w:val="22"/>
          <w:szCs w:val="22"/>
          <w:lang w:val="fr-FR"/>
        </w:rPr>
      </w:pPr>
    </w:p>
    <w:p w14:paraId="1A1EE1F1" w14:textId="77777777" w:rsidR="008D3D6B" w:rsidRPr="00C940E8" w:rsidRDefault="008D3D6B" w:rsidP="008D3D6B">
      <w:pPr>
        <w:pStyle w:val="Default"/>
        <w:numPr>
          <w:ilvl w:val="0"/>
          <w:numId w:val="14"/>
        </w:numPr>
        <w:spacing w:after="47"/>
        <w:ind w:left="284" w:hanging="284"/>
        <w:jc w:val="lef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  <w:r w:rsidRPr="006B7E40">
        <w:rPr>
          <w:rFonts w:asciiTheme="majorBidi" w:hAnsiTheme="majorBidi" w:cstheme="majorBidi"/>
          <w:b/>
          <w:color w:val="221E1F"/>
          <w:sz w:val="22"/>
          <w:szCs w:val="22"/>
          <w:lang w:val="fr-FR"/>
        </w:rPr>
        <w:t>Expériences dans le domaine</w:t>
      </w:r>
      <w:r w:rsidRPr="00C940E8">
        <w:rPr>
          <w:rFonts w:asciiTheme="majorBidi" w:hAnsiTheme="majorBidi" w:cstheme="majorBidi"/>
          <w:b/>
          <w:color w:val="221E1F"/>
          <w:sz w:val="22"/>
          <w:szCs w:val="22"/>
          <w:lang w:val="fr-CA"/>
        </w:rPr>
        <w:t xml:space="preserve"> de gestion des projets </w:t>
      </w:r>
    </w:p>
    <w:p w14:paraId="2DCEA269" w14:textId="77777777" w:rsidR="008D3D6B" w:rsidRPr="00C940E8" w:rsidRDefault="008D3D6B" w:rsidP="008D3D6B">
      <w:pPr>
        <w:pStyle w:val="Default"/>
        <w:rPr>
          <w:rFonts w:asciiTheme="majorBidi" w:hAnsiTheme="majorBidi" w:cstheme="majorBidi"/>
          <w:color w:val="221E1F"/>
          <w:sz w:val="22"/>
          <w:szCs w:val="22"/>
          <w:lang w:val="fr-CA"/>
        </w:rPr>
      </w:pPr>
    </w:p>
    <w:p w14:paraId="6B395109" w14:textId="77777777" w:rsidR="008D3D6B" w:rsidRPr="00C940E8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C940E8">
        <w:rPr>
          <w:rFonts w:asciiTheme="majorBidi" w:hAnsiTheme="majorBidi" w:cstheme="majorBidi"/>
          <w:color w:val="221E1F"/>
          <w:sz w:val="22"/>
          <w:szCs w:val="22"/>
          <w:lang w:val="fr-CA"/>
        </w:rPr>
        <w:t>Trois à cinq projets importants réalisés ces 5 dernières années (une documentation complémentaire sur ces projets peut être adjointe au dossier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604"/>
        <w:gridCol w:w="1593"/>
        <w:gridCol w:w="1629"/>
        <w:gridCol w:w="1568"/>
        <w:gridCol w:w="1290"/>
        <w:gridCol w:w="1388"/>
      </w:tblGrid>
      <w:tr w:rsidR="008D3D6B" w:rsidRPr="00C940E8" w14:paraId="69516ABE" w14:textId="77777777" w:rsidTr="00DA6D38">
        <w:tc>
          <w:tcPr>
            <w:tcW w:w="884" w:type="pct"/>
            <w:tcBorders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6BDA2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Intitulé du projet</w:t>
            </w:r>
          </w:p>
        </w:tc>
        <w:tc>
          <w:tcPr>
            <w:tcW w:w="878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5B0F6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Période de mise en œuvre</w:t>
            </w:r>
          </w:p>
        </w:tc>
        <w:tc>
          <w:tcPr>
            <w:tcW w:w="898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2C7A7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Domaine d’activité</w:t>
            </w:r>
          </w:p>
        </w:tc>
        <w:tc>
          <w:tcPr>
            <w:tcW w:w="864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9215EE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Maitre d’ouvrage</w:t>
            </w:r>
          </w:p>
        </w:tc>
        <w:tc>
          <w:tcPr>
            <w:tcW w:w="711" w:type="pct"/>
            <w:tcBorders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01126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Partenaires</w:t>
            </w:r>
          </w:p>
        </w:tc>
        <w:tc>
          <w:tcPr>
            <w:tcW w:w="765" w:type="pct"/>
            <w:tcBorders>
              <w:left w:val="single" w:sz="8" w:space="0" w:color="FFFFF1"/>
              <w:bottom w:val="single" w:sz="8" w:space="0" w:color="FFFFF1"/>
            </w:tcBorders>
            <w:shd w:val="clear" w:color="auto" w:fill="00808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7E8F6F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color w:val="FFFFFF"/>
                <w:sz w:val="22"/>
                <w:szCs w:val="22"/>
                <w:lang w:bidi="th-TH"/>
              </w:rPr>
              <w:t>Budget global</w:t>
            </w:r>
          </w:p>
        </w:tc>
      </w:tr>
      <w:tr w:rsidR="008D3D6B" w:rsidRPr="00C940E8" w14:paraId="31DD6654" w14:textId="77777777" w:rsidTr="00DA6D38">
        <w:tblPrEx>
          <w:tblBorders>
            <w:top w:val="none" w:sz="0" w:space="0" w:color="auto"/>
          </w:tblBorders>
        </w:tblPrEx>
        <w:tc>
          <w:tcPr>
            <w:tcW w:w="884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8D78F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1</w:t>
            </w:r>
          </w:p>
        </w:tc>
        <w:tc>
          <w:tcPr>
            <w:tcW w:w="87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F26F4C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9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4BB9B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64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E1308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11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CFF10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65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1C487" w14:textId="77777777" w:rsidR="008D3D6B" w:rsidRPr="00C940E8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8D3D6B" w:rsidRPr="00627861" w14:paraId="0A3816D2" w14:textId="77777777" w:rsidTr="00DA6D38">
        <w:tblPrEx>
          <w:tblBorders>
            <w:top w:val="none" w:sz="0" w:space="0" w:color="auto"/>
          </w:tblBorders>
        </w:tblPrEx>
        <w:tc>
          <w:tcPr>
            <w:tcW w:w="884" w:type="pct"/>
            <w:tcBorders>
              <w:top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AB84F4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C940E8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Projet 2</w:t>
            </w:r>
          </w:p>
        </w:tc>
        <w:tc>
          <w:tcPr>
            <w:tcW w:w="87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82F59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98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D57B3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64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A5D4C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11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59FC69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65" w:type="pct"/>
            <w:tcBorders>
              <w:top w:val="single" w:sz="8" w:space="0" w:color="FFFFF1"/>
              <w:left w:val="single" w:sz="8" w:space="0" w:color="FFFFF1"/>
              <w:bottom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50CC8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  <w:tr w:rsidR="008D3D6B" w:rsidRPr="00627861" w14:paraId="760BBB1F" w14:textId="77777777" w:rsidTr="00DA6D38">
        <w:tc>
          <w:tcPr>
            <w:tcW w:w="884" w:type="pct"/>
            <w:tcBorders>
              <w:top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038AD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627861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.........</w:t>
            </w:r>
          </w:p>
        </w:tc>
        <w:tc>
          <w:tcPr>
            <w:tcW w:w="878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B1C23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98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135C02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864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D84C7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11" w:type="pct"/>
            <w:tcBorders>
              <w:top w:val="single" w:sz="8" w:space="0" w:color="FFFFF1"/>
              <w:left w:val="single" w:sz="8" w:space="0" w:color="FFFFF1"/>
              <w:righ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BAE26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765" w:type="pct"/>
            <w:tcBorders>
              <w:top w:val="single" w:sz="8" w:space="0" w:color="FFFFF1"/>
              <w:left w:val="single" w:sz="8" w:space="0" w:color="FFFFF1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491D7" w14:textId="77777777" w:rsidR="008D3D6B" w:rsidRPr="00627861" w:rsidRDefault="008D3D6B" w:rsidP="00DA6D38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</w:tbl>
    <w:p w14:paraId="3B16822F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</w:p>
    <w:p w14:paraId="698D0A88" w14:textId="77777777" w:rsidR="008D3D6B" w:rsidRPr="00627861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Theme="majorBidi" w:hAnsiTheme="majorBidi" w:cstheme="majorBidi"/>
          <w:sz w:val="22"/>
          <w:szCs w:val="22"/>
          <w:lang w:bidi="th-TH"/>
        </w:rPr>
      </w:pPr>
      <w:r w:rsidRPr="00627861">
        <w:rPr>
          <w:rFonts w:asciiTheme="majorBidi" w:hAnsiTheme="majorBidi" w:cstheme="majorBidi"/>
          <w:sz w:val="22"/>
          <w:szCs w:val="22"/>
          <w:lang w:bidi="th-TH"/>
        </w:rPr>
        <w:t xml:space="preserve">Toute information pertinente pour évaluer la capacité technique de l’institution </w:t>
      </w:r>
    </w:p>
    <w:p w14:paraId="62D9EBDB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bidi="th-TH"/>
        </w:rPr>
      </w:pPr>
    </w:p>
    <w:p w14:paraId="5D3A1257" w14:textId="77777777" w:rsidR="008D3D6B" w:rsidRDefault="008D3D6B" w:rsidP="008D3D6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b/>
          <w:bCs/>
          <w:color w:val="428E73"/>
          <w:sz w:val="28"/>
          <w:szCs w:val="28"/>
          <w:lang w:bidi="th-TH"/>
        </w:rPr>
      </w:pPr>
    </w:p>
    <w:p w14:paraId="0B5C677F" w14:textId="77777777" w:rsidR="005B6662" w:rsidRPr="008D3D6B" w:rsidRDefault="005B6662" w:rsidP="008D3D6B"/>
    <w:sectPr w:rsidR="005B6662" w:rsidRPr="008D3D6B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13226"/>
    <w:multiLevelType w:val="hybridMultilevel"/>
    <w:tmpl w:val="D0A79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07"/>
    <w:rsid w:val="003D686A"/>
    <w:rsid w:val="005B6662"/>
    <w:rsid w:val="006B237A"/>
    <w:rsid w:val="008D3D6B"/>
    <w:rsid w:val="00F77AAB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chartTrackingRefBased/>
  <w15:docId w15:val="{CDBC6C64-37D0-44FC-8713-5C33E78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2</dc:creator>
  <cp:keywords/>
  <dc:description/>
  <cp:lastModifiedBy>Najib 2</cp:lastModifiedBy>
  <cp:revision>4</cp:revision>
  <dcterms:created xsi:type="dcterms:W3CDTF">2020-01-08T14:38:00Z</dcterms:created>
  <dcterms:modified xsi:type="dcterms:W3CDTF">2020-01-08T14:42:00Z</dcterms:modified>
</cp:coreProperties>
</file>